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40" w:rsidRDefault="00342040"/>
    <w:p w:rsidR="00342040" w:rsidRDefault="00342040" w:rsidP="00342040">
      <w:pPr>
        <w:jc w:val="center"/>
        <w:rPr>
          <w:rFonts w:ascii="Calibri" w:hAnsi="Calibri" w:cs="Arial"/>
          <w:b/>
          <w:sz w:val="28"/>
          <w:szCs w:val="28"/>
        </w:rPr>
      </w:pPr>
      <w:r w:rsidRPr="00F76F56">
        <w:rPr>
          <w:rFonts w:ascii="Calibri" w:hAnsi="Calibri" w:cs="Arial"/>
          <w:b/>
          <w:sz w:val="28"/>
          <w:szCs w:val="28"/>
        </w:rPr>
        <w:t xml:space="preserve">UNILAB </w:t>
      </w:r>
      <w:r w:rsidRPr="00F76F56">
        <w:rPr>
          <w:rFonts w:ascii="Calibri" w:hAnsi="Calibri" w:cs="Arial"/>
          <w:b/>
          <w:sz w:val="28"/>
          <w:szCs w:val="28"/>
        </w:rPr>
        <w:br/>
        <w:t>SCUOLA UNIVERSITA’ LAVORO per una scelta consapevole</w:t>
      </w:r>
    </w:p>
    <w:p w:rsidR="00342040" w:rsidRDefault="00342040" w:rsidP="00342040">
      <w:pPr>
        <w:jc w:val="center"/>
        <w:rPr>
          <w:rFonts w:ascii="Calibri" w:hAnsi="Calibri"/>
          <w:szCs w:val="24"/>
        </w:rPr>
      </w:pPr>
      <w:r w:rsidRPr="00F76F56">
        <w:rPr>
          <w:rFonts w:ascii="Calibri" w:hAnsi="Calibri"/>
          <w:szCs w:val="24"/>
        </w:rPr>
        <w:t xml:space="preserve">Facoltà di Economia </w:t>
      </w:r>
    </w:p>
    <w:p w:rsidR="00342040" w:rsidRDefault="00342040" w:rsidP="00342040">
      <w:pPr>
        <w:jc w:val="center"/>
        <w:rPr>
          <w:rFonts w:ascii="Calibri" w:hAnsi="Calibri"/>
          <w:szCs w:val="24"/>
        </w:rPr>
      </w:pPr>
      <w:r w:rsidRPr="00F76F56">
        <w:rPr>
          <w:rFonts w:ascii="Calibri" w:hAnsi="Calibri"/>
          <w:szCs w:val="24"/>
        </w:rPr>
        <w:t>Conosci l’Università, Seminari su Economia, Impresa e Società”</w:t>
      </w:r>
    </w:p>
    <w:p w:rsidR="00FF250C" w:rsidRDefault="00FF250C" w:rsidP="00342040">
      <w:pPr>
        <w:jc w:val="center"/>
        <w:rPr>
          <w:rFonts w:ascii="Calibri" w:hAnsi="Calibri"/>
          <w:szCs w:val="24"/>
        </w:rPr>
      </w:pPr>
    </w:p>
    <w:p w:rsidR="00FF250C" w:rsidRDefault="00FF250C" w:rsidP="00FF250C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Docente di Riferimento: prof.ssa Pattuglia </w:t>
      </w:r>
      <w:hyperlink r:id="rId8" w:history="1">
        <w:r w:rsidRPr="0086547C">
          <w:rPr>
            <w:rStyle w:val="Collegamentoipertestuale"/>
            <w:rFonts w:ascii="Calibri" w:hAnsi="Calibri"/>
            <w:szCs w:val="24"/>
          </w:rPr>
          <w:t>pattuglia@economia.uniroma2.it</w:t>
        </w:r>
      </w:hyperlink>
    </w:p>
    <w:p w:rsidR="00342040" w:rsidRPr="00FF250C" w:rsidRDefault="00FF250C" w:rsidP="00FF250C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Tutor: dott.a Pignedoli </w:t>
      </w:r>
      <w:hyperlink r:id="rId9" w:history="1">
        <w:r w:rsidRPr="0086547C">
          <w:rPr>
            <w:rStyle w:val="Collegamentoipertestuale"/>
            <w:rFonts w:ascii="Calibri" w:hAnsi="Calibri"/>
            <w:szCs w:val="24"/>
          </w:rPr>
          <w:t>pignedoli@economia.uniroma2.it</w:t>
        </w:r>
      </w:hyperlink>
      <w:r>
        <w:rPr>
          <w:rFonts w:ascii="Calibri" w:hAnsi="Calibri"/>
          <w:szCs w:val="24"/>
        </w:rPr>
        <w:t xml:space="preserve"> 0672595522</w:t>
      </w:r>
    </w:p>
    <w:p w:rsidR="001E0426" w:rsidRDefault="001E0426"/>
    <w:tbl>
      <w:tblPr>
        <w:tblW w:w="95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7"/>
        <w:gridCol w:w="3024"/>
        <w:gridCol w:w="1741"/>
        <w:gridCol w:w="1954"/>
        <w:gridCol w:w="916"/>
        <w:gridCol w:w="1134"/>
      </w:tblGrid>
      <w:tr w:rsidR="00342040" w:rsidRPr="00342040" w:rsidTr="002274FB">
        <w:trPr>
          <w:trHeight w:val="300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bookmarkStart w:id="0" w:name="_GoBack"/>
            <w:bookmarkEnd w:id="0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SEMINARI FACOLTA'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ECONOMIA  FILONE AZIENDALISTICO</w:t>
            </w:r>
          </w:p>
        </w:tc>
      </w:tr>
      <w:tr w:rsidR="00342040" w:rsidRPr="00342040" w:rsidTr="002274F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MANAGER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AULA</w:t>
            </w:r>
          </w:p>
        </w:tc>
      </w:tr>
      <w:tr w:rsidR="00342040" w:rsidRPr="00342040" w:rsidTr="002274FB">
        <w:trPr>
          <w:trHeight w:val="154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40" w:rsidRPr="00D15706" w:rsidRDefault="00342040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1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0F" w:rsidRDefault="00ED510F" w:rsidP="00ED510F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Grandi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brand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grandi imprese. Da Disney a McDonald, da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Telsa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ad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Alibaba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cosa vuol dire oggi essere una grande imprese globale?</w:t>
            </w:r>
          </w:p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40" w:rsidRPr="00342040" w:rsidRDefault="00D15706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="0065605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rof.</w:t>
            </w:r>
            <w:r w:rsidR="00342040"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2040"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H.Baniyashemi</w:t>
            </w:r>
            <w:proofErr w:type="spellEnd"/>
            <w:r w:rsidR="00342040"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Cattedra di Imprese internazionali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F1324F"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Ing. Mauro di </w:t>
            </w:r>
            <w:proofErr w:type="spellStart"/>
            <w:r w:rsidR="00F1324F"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>Giamberardino</w:t>
            </w:r>
            <w:proofErr w:type="spellEnd"/>
            <w:r w:rsidR="00F1324F"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,CEO Smart I e </w:t>
            </w:r>
            <w:proofErr w:type="spellStart"/>
            <w:r w:rsidR="00F1324F"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>Priyatech</w:t>
            </w:r>
            <w:proofErr w:type="spellEnd"/>
            <w:r w:rsidR="00F1324F"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6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3209F"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2274FB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D15706">
              <w:rPr>
                <w:rFonts w:ascii="Calibri" w:hAnsi="Calibri"/>
                <w:color w:val="000000"/>
                <w:sz w:val="22"/>
                <w:szCs w:val="22"/>
              </w:rPr>
              <w:t>2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Marketing e miti del marketing? Ciò che è vero e ciò che è falso nel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marketing contemporaneo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274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ssa</w:t>
            </w:r>
            <w:proofErr w:type="spellEnd"/>
            <w:r w:rsidR="002274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S. Pattuglia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E3209F" w:rsidRPr="000F004E" w:rsidRDefault="00E3209F" w:rsidP="00342040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dott.</w:t>
            </w:r>
            <w:r w:rsidRPr="000F004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L. </w:t>
            </w:r>
            <w:proofErr w:type="spellStart"/>
            <w:r w:rsidRPr="000F004E">
              <w:rPr>
                <w:rFonts w:ascii="Calibri" w:hAnsi="Calibri"/>
                <w:b/>
                <w:color w:val="000000"/>
                <w:sz w:val="22"/>
                <w:szCs w:val="22"/>
              </w:rPr>
              <w:t>Maccalini</w:t>
            </w:r>
            <w:proofErr w:type="spellEnd"/>
            <w:r w:rsidRPr="000F004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Responsabile </w:t>
            </w:r>
            <w:proofErr w:type="spellStart"/>
            <w:r w:rsidRPr="000F004E">
              <w:rPr>
                <w:rFonts w:ascii="Calibri" w:hAnsi="Calibri"/>
                <w:b/>
                <w:color w:val="000000"/>
                <w:sz w:val="22"/>
                <w:szCs w:val="22"/>
              </w:rPr>
              <w:t>Next</w:t>
            </w:r>
            <w:proofErr w:type="spellEnd"/>
            <w:r w:rsidRPr="000F004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004E">
              <w:rPr>
                <w:rFonts w:ascii="Calibri" w:hAnsi="Calibri"/>
                <w:b/>
                <w:color w:val="000000"/>
                <w:sz w:val="22"/>
                <w:szCs w:val="22"/>
              </w:rPr>
              <w:t>Innovation</w:t>
            </w:r>
            <w:proofErr w:type="spellEnd"/>
            <w:r w:rsidRPr="000F004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presso BNL Gruppo BNP </w:t>
            </w:r>
            <w:proofErr w:type="spellStart"/>
            <w:r w:rsidRPr="000F004E">
              <w:rPr>
                <w:rFonts w:ascii="Calibri" w:hAnsi="Calibri"/>
                <w:b/>
                <w:color w:val="000000"/>
                <w:sz w:val="22"/>
                <w:szCs w:val="22"/>
              </w:rPr>
              <w:t>Paribas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6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AE2F72" w:rsidRPr="00342040" w:rsidTr="002274FB">
        <w:trPr>
          <w:trHeight w:val="18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72" w:rsidRPr="00D15706" w:rsidRDefault="00AE2F72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72" w:rsidRPr="00AE2F72" w:rsidRDefault="00AE2F72" w:rsidP="00AE2F72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AE2F7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Come si prendono le decisioni in impresa ? </w:t>
            </w:r>
          </w:p>
          <w:p w:rsidR="00AE2F72" w:rsidRPr="00AE2F72" w:rsidRDefault="00AE2F72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72" w:rsidRPr="00AE2F72" w:rsidRDefault="00AE2F72" w:rsidP="00AE2F72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AE2F7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prof. G. </w:t>
            </w:r>
            <w:proofErr w:type="spellStart"/>
            <w:r w:rsidRPr="00AE2F72">
              <w:rPr>
                <w:rFonts w:ascii="Calibri" w:hAnsi="Calibri"/>
                <w:b/>
                <w:color w:val="000000"/>
                <w:sz w:val="22"/>
                <w:szCs w:val="22"/>
              </w:rPr>
              <w:t>Abatecola</w:t>
            </w:r>
            <w:proofErr w:type="spellEnd"/>
            <w:r w:rsidRPr="00AE2F7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Cattedra di Management </w:t>
            </w:r>
          </w:p>
          <w:p w:rsidR="00AE2F72" w:rsidRPr="00AE2F72" w:rsidRDefault="00AE2F72" w:rsidP="00AE2F72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72" w:rsidRPr="00AE2F72" w:rsidRDefault="00AE2F72" w:rsidP="00AE2F72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AE2F72">
              <w:rPr>
                <w:rFonts w:ascii="Calibri" w:hAnsi="Calibri"/>
                <w:b/>
                <w:color w:val="000000"/>
                <w:sz w:val="22"/>
                <w:szCs w:val="22"/>
              </w:rPr>
              <w:t>Seminario con  Stefano Lombardi Senior manager Accenture Italia</w:t>
            </w:r>
          </w:p>
          <w:p w:rsidR="00AE2F72" w:rsidRPr="00AE2F72" w:rsidRDefault="00AE2F72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F72" w:rsidRPr="00342040" w:rsidRDefault="00AE2F72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ore 15-17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72" w:rsidRPr="00342040" w:rsidRDefault="00AE2F72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2274FB">
        <w:trPr>
          <w:trHeight w:val="18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D15706">
              <w:rPr>
                <w:rFonts w:ascii="Calibri" w:hAnsi="Calibri"/>
                <w:color w:val="000000"/>
                <w:sz w:val="22"/>
                <w:szCs w:val="22"/>
              </w:rPr>
              <w:t>4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 controllo di gestione e il SAP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A. Chirico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dott.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ssa Lucia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Masullo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Amministratore Delegato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Technis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Blu srl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2274FB">
        <w:trPr>
          <w:trHeight w:val="2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D15706">
              <w:rPr>
                <w:rFonts w:ascii="Calibri" w:hAnsi="Calibri"/>
                <w:color w:val="000000"/>
                <w:sz w:val="22"/>
                <w:szCs w:val="22"/>
              </w:rPr>
              <w:t>5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 funzione Programmazione e controllo delle imprese e la business intelligence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A. Chirico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dott.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Giovanni Ciuchi ‐ Consigliere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Assocontroller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 CFO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BeFood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13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2274FB">
        <w:trPr>
          <w:trHeight w:val="2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6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 ruolo dei big data per le organizzazioni pubbliche e private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S. Borra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Dott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F. Padua, Senior Alliances, &amp; Channel Director, SAS, Southern Europe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13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2274FB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7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Stimolare e sviluppare idee imprenditoriali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M. Pellegrini, Cattedra di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Entrepreneurship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Giordano Ferrari – CEO HUB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contaminaction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Tor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Vergata‐Confapi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14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2274FB">
        <w:trPr>
          <w:trHeight w:val="2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8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Green is the new black? 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 imprese e la sfida della sostenibilità e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dell'economia circolare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ssa G.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Fiorani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7A" w:rsidRPr="00BE1B10" w:rsidRDefault="007C0B7A" w:rsidP="007C0B7A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BE1B10">
              <w:rPr>
                <w:rFonts w:ascii="Calibri" w:hAnsi="Calibri"/>
                <w:b/>
                <w:sz w:val="22"/>
                <w:szCs w:val="22"/>
              </w:rPr>
              <w:t xml:space="preserve"> dott. V. Rossi, </w:t>
            </w:r>
            <w:proofErr w:type="spellStart"/>
            <w:r w:rsidRPr="00BE1B10">
              <w:rPr>
                <w:rFonts w:ascii="Calibri" w:hAnsi="Calibri"/>
                <w:b/>
                <w:sz w:val="22"/>
                <w:szCs w:val="22"/>
              </w:rPr>
              <w:t>Sustainability</w:t>
            </w:r>
            <w:proofErr w:type="spellEnd"/>
            <w:r w:rsidRPr="00BE1B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E1B10">
              <w:rPr>
                <w:rFonts w:ascii="Calibri" w:hAnsi="Calibri"/>
                <w:b/>
                <w:sz w:val="22"/>
                <w:szCs w:val="22"/>
              </w:rPr>
              <w:t>Reporting</w:t>
            </w:r>
            <w:proofErr w:type="spellEnd"/>
            <w:r w:rsidRPr="00BE1B10">
              <w:rPr>
                <w:rFonts w:ascii="Calibri" w:hAnsi="Calibri"/>
                <w:b/>
                <w:sz w:val="22"/>
                <w:szCs w:val="22"/>
              </w:rPr>
              <w:t xml:space="preserve"> and Lavazza </w:t>
            </w:r>
            <w:proofErr w:type="spellStart"/>
            <w:r w:rsidRPr="00BE1B10">
              <w:rPr>
                <w:rFonts w:ascii="Calibri" w:hAnsi="Calibri"/>
                <w:b/>
                <w:sz w:val="22"/>
                <w:szCs w:val="22"/>
              </w:rPr>
              <w:t>Foundation</w:t>
            </w:r>
            <w:proofErr w:type="spellEnd"/>
            <w:r w:rsidRPr="00BE1B10">
              <w:rPr>
                <w:rFonts w:ascii="Calibri" w:hAnsi="Calibri"/>
                <w:b/>
                <w:sz w:val="22"/>
                <w:szCs w:val="22"/>
              </w:rPr>
              <w:t xml:space="preserve"> M</w:t>
            </w:r>
            <w:r w:rsidR="00BE1B10">
              <w:rPr>
                <w:rFonts w:ascii="Calibri" w:hAnsi="Calibri"/>
                <w:b/>
                <w:sz w:val="22"/>
                <w:szCs w:val="22"/>
              </w:rPr>
              <w:t xml:space="preserve">anager, Lavazza S.p.A.,  dott.  </w:t>
            </w:r>
            <w:r w:rsidRPr="00BE1B10">
              <w:rPr>
                <w:rFonts w:ascii="Calibri" w:hAnsi="Calibri"/>
                <w:b/>
                <w:sz w:val="22"/>
                <w:szCs w:val="22"/>
              </w:rPr>
              <w:t xml:space="preserve">A. </w:t>
            </w:r>
            <w:proofErr w:type="spellStart"/>
            <w:r w:rsidRPr="00BE1B10">
              <w:rPr>
                <w:rFonts w:ascii="Calibri" w:hAnsi="Calibri"/>
                <w:b/>
                <w:sz w:val="22"/>
                <w:szCs w:val="22"/>
              </w:rPr>
              <w:t>Biagetti</w:t>
            </w:r>
            <w:proofErr w:type="spellEnd"/>
            <w:r w:rsidRPr="00BE1B10">
              <w:rPr>
                <w:rFonts w:ascii="Calibri" w:hAnsi="Calibri"/>
                <w:b/>
                <w:sz w:val="22"/>
                <w:szCs w:val="22"/>
              </w:rPr>
              <w:t xml:space="preserve">, Studente Master </w:t>
            </w:r>
            <w:proofErr w:type="spellStart"/>
            <w:r w:rsidRPr="00BE1B10">
              <w:rPr>
                <w:rFonts w:ascii="Calibri" w:hAnsi="Calibri"/>
                <w:b/>
                <w:sz w:val="22"/>
                <w:szCs w:val="22"/>
              </w:rPr>
              <w:t>Maris</w:t>
            </w:r>
            <w:proofErr w:type="spellEnd"/>
            <w:r w:rsidRPr="00BE1B10">
              <w:rPr>
                <w:rFonts w:ascii="Calibri" w:hAnsi="Calibri"/>
                <w:b/>
                <w:sz w:val="22"/>
                <w:szCs w:val="22"/>
              </w:rPr>
              <w:t xml:space="preserve"> - Facoltà Economia, dott. L. Raffaele, Direttore </w:t>
            </w:r>
            <w:proofErr w:type="spellStart"/>
            <w:r w:rsidRPr="00BE1B10">
              <w:rPr>
                <w:rFonts w:ascii="Calibri" w:hAnsi="Calibri"/>
                <w:b/>
                <w:sz w:val="22"/>
                <w:szCs w:val="22"/>
              </w:rPr>
              <w:t>Next</w:t>
            </w:r>
            <w:proofErr w:type="spellEnd"/>
            <w:r w:rsidRPr="00BE1B10">
              <w:rPr>
                <w:rFonts w:ascii="Calibri" w:hAnsi="Calibri"/>
                <w:b/>
                <w:sz w:val="22"/>
                <w:szCs w:val="22"/>
              </w:rPr>
              <w:t xml:space="preserve"> Nuova Economia per Tutti, dott. L. </w:t>
            </w:r>
            <w:proofErr w:type="spellStart"/>
            <w:r w:rsidRPr="00BE1B10">
              <w:rPr>
                <w:rFonts w:ascii="Calibri" w:hAnsi="Calibri"/>
                <w:b/>
                <w:sz w:val="22"/>
                <w:szCs w:val="22"/>
              </w:rPr>
              <w:t>Artibani</w:t>
            </w:r>
            <w:proofErr w:type="spellEnd"/>
            <w:r w:rsidRPr="00BE1B10">
              <w:rPr>
                <w:rFonts w:ascii="Calibri" w:hAnsi="Calibri"/>
                <w:b/>
                <w:sz w:val="22"/>
                <w:szCs w:val="22"/>
              </w:rPr>
              <w:t xml:space="preserve"> Orto 2.0, dott.ssa R. De Pasquale, segretariato ASVIS per il Goal 4 dell’Agenda 2030</w:t>
            </w:r>
          </w:p>
          <w:p w:rsidR="00E3209F" w:rsidRPr="00BE1B10" w:rsidRDefault="00E3209F" w:rsidP="00342040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14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2274FB">
        <w:trPr>
          <w:trHeight w:val="12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9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L'arte della strategia: le eccellenze delle imprese italiane (le 4A) e la competizione sui mercati global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M.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Meneguzzo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BE1B10" w:rsidRDefault="00E3209F" w:rsidP="00342040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BE1B1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2274FB" w:rsidRPr="00BE1B10">
              <w:rPr>
                <w:rFonts w:ascii="Calibri" w:hAnsi="Calibri"/>
                <w:b/>
                <w:color w:val="000000"/>
                <w:sz w:val="22"/>
                <w:szCs w:val="22"/>
              </w:rPr>
              <w:t>Manager aziendale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27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2274FB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D15706">
              <w:rPr>
                <w:rFonts w:ascii="Calibri" w:hAnsi="Calibri"/>
                <w:color w:val="000000"/>
                <w:sz w:val="22"/>
                <w:szCs w:val="22"/>
              </w:rPr>
              <w:t>10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FB" w:rsidRPr="002274FB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Etica, sostenibilità e conformità alle norme: Come il governo e controllo dei rischi può contribuire al bene dell’azienda e al bene comune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E. Di Carlo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BE1B1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BE1B1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dott. Fabio </w:t>
            </w:r>
            <w:proofErr w:type="spellStart"/>
            <w:r w:rsidRPr="00BE1B1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Accardi</w:t>
            </w:r>
            <w:proofErr w:type="spellEnd"/>
            <w:r w:rsidRPr="00BE1B1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Gruppo </w:t>
            </w:r>
            <w:proofErr w:type="spellStart"/>
            <w:r w:rsidRPr="00BE1B1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Astaldi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27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febb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2274FB" w:rsidRPr="00342040" w:rsidTr="002274FB">
        <w:trPr>
          <w:trHeight w:val="183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FB" w:rsidRPr="00D15706" w:rsidRDefault="002274FB" w:rsidP="00FC7B7A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D1570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 EC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FB" w:rsidRPr="00342040" w:rsidRDefault="002274FB" w:rsidP="00FC7B7A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Food Wine &amp; Co. Quando il </w:t>
            </w:r>
            <w:proofErr w:type="spellStart"/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>brand</w:t>
            </w:r>
            <w:proofErr w:type="spellEnd"/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diventa marca. 6 </w:t>
            </w:r>
            <w:proofErr w:type="spellStart"/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>Masterclass</w:t>
            </w:r>
            <w:proofErr w:type="spellEnd"/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: i prodotti, i servizi, il mondo dell'impresa, i luoghi, i paesi, </w:t>
            </w:r>
            <w:proofErr w:type="spellStart"/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>food</w:t>
            </w:r>
            <w:proofErr w:type="spellEnd"/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>trends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FB" w:rsidRPr="00342040" w:rsidRDefault="002274FB" w:rsidP="002274FB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prof.ssa </w:t>
            </w:r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>S. Pattuglia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FB" w:rsidRPr="00EC37AA" w:rsidRDefault="002274FB" w:rsidP="00FC7B7A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dott.</w:t>
            </w:r>
            <w:r w:rsidRPr="00EC37A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 Francesca Rocchi </w:t>
            </w:r>
            <w:proofErr w:type="spellStart"/>
            <w:r w:rsidRPr="00EC37AA">
              <w:rPr>
                <w:rFonts w:ascii="Calibri" w:hAnsi="Calibri"/>
                <w:b/>
                <w:color w:val="000000"/>
                <w:sz w:val="22"/>
                <w:szCs w:val="22"/>
              </w:rPr>
              <w:t>Barbaria</w:t>
            </w:r>
            <w:proofErr w:type="spellEnd"/>
            <w:r w:rsidRPr="00EC37A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Slow Food</w:t>
            </w:r>
          </w:p>
          <w:p w:rsidR="002274FB" w:rsidRPr="00342040" w:rsidRDefault="002274FB" w:rsidP="00FC7B7A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Dott.</w:t>
            </w:r>
            <w:r w:rsidRPr="00EC37AA">
              <w:rPr>
                <w:rFonts w:ascii="Calibri" w:hAnsi="Calibri"/>
                <w:b/>
                <w:color w:val="000000"/>
                <w:sz w:val="22"/>
                <w:szCs w:val="22"/>
              </w:rPr>
              <w:t>a Paola Cambria CIA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FB" w:rsidRPr="00342040" w:rsidRDefault="002274FB" w:rsidP="00FC7B7A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6 </w:t>
            </w:r>
            <w:proofErr w:type="spellStart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marz</w:t>
            </w:r>
            <w:proofErr w:type="spellEnd"/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 xml:space="preserve"> ore 17-19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FB" w:rsidRDefault="002274FB" w:rsidP="00FC7B7A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SALA</w:t>
            </w:r>
          </w:p>
          <w:p w:rsidR="002274FB" w:rsidRPr="00342040" w:rsidRDefault="002274FB" w:rsidP="00FC7B7A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CONSIGLIO</w:t>
            </w:r>
          </w:p>
        </w:tc>
      </w:tr>
      <w:tr w:rsidR="002274FB" w:rsidRPr="002274FB" w:rsidTr="002274FB">
        <w:trPr>
          <w:trHeight w:val="113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FB" w:rsidRPr="002274FB" w:rsidRDefault="002274FB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2274FB">
              <w:rPr>
                <w:rFonts w:ascii="Calibri" w:hAnsi="Calibri"/>
                <w:color w:val="000000"/>
                <w:sz w:val="22"/>
                <w:szCs w:val="22"/>
              </w:rPr>
              <w:t xml:space="preserve">25 EC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FB" w:rsidRPr="002274FB" w:rsidRDefault="002274FB" w:rsidP="00EC37AA">
            <w:pPr>
              <w:jc w:val="left"/>
              <w:rPr>
                <w:rFonts w:ascii="Calibri" w:hAnsi="Calibri"/>
                <w:b/>
                <w:color w:val="000000"/>
                <w:szCs w:val="22"/>
                <w:lang w:val="en-US"/>
              </w:rPr>
            </w:pPr>
            <w:r w:rsidRPr="002274F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Digital </w:t>
            </w:r>
            <w:proofErr w:type="spellStart"/>
            <w:r w:rsidRPr="002274F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ecosistem</w:t>
            </w:r>
            <w:proofErr w:type="spellEnd"/>
            <w:r w:rsidRPr="002274F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e knowledge sharing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FB" w:rsidRPr="002274FB" w:rsidRDefault="002274FB" w:rsidP="00342040">
            <w:pPr>
              <w:jc w:val="left"/>
              <w:rPr>
                <w:rFonts w:ascii="Calibri" w:hAnsi="Calibri"/>
                <w:b/>
                <w:color w:val="000000"/>
                <w:szCs w:val="22"/>
                <w:lang w:val="en-US"/>
              </w:rPr>
            </w:pPr>
            <w:r w:rsidRPr="002274F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Prof. R.  Palumbo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FB" w:rsidRPr="002274FB" w:rsidRDefault="002274FB" w:rsidP="00342040">
            <w:pPr>
              <w:jc w:val="lef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2274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Manager </w:t>
            </w:r>
            <w:proofErr w:type="spellStart"/>
            <w:r w:rsidRPr="002274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aziendale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FB" w:rsidRPr="002274FB" w:rsidRDefault="002274FB" w:rsidP="00342040">
            <w:pPr>
              <w:jc w:val="lef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2274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20 </w:t>
            </w:r>
            <w:proofErr w:type="spellStart"/>
            <w:r w:rsidRPr="002274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febb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FB" w:rsidRPr="002274FB" w:rsidRDefault="002274FB" w:rsidP="00A33B52">
            <w:pPr>
              <w:jc w:val="lef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2274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TL</w:t>
            </w:r>
          </w:p>
        </w:tc>
      </w:tr>
    </w:tbl>
    <w:p w:rsidR="00342040" w:rsidRPr="002274FB" w:rsidRDefault="00342040" w:rsidP="00834C06">
      <w:pPr>
        <w:rPr>
          <w:lang w:val="en-US"/>
        </w:rPr>
      </w:pPr>
    </w:p>
    <w:p w:rsidR="00342040" w:rsidRPr="002274FB" w:rsidRDefault="00342040" w:rsidP="00834C06">
      <w:pPr>
        <w:rPr>
          <w:lang w:val="en-US"/>
        </w:rPr>
      </w:pPr>
    </w:p>
    <w:p w:rsidR="00342040" w:rsidRPr="002274FB" w:rsidRDefault="00342040" w:rsidP="00834C06">
      <w:pPr>
        <w:rPr>
          <w:lang w:val="en-US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00"/>
        <w:gridCol w:w="2943"/>
        <w:gridCol w:w="1701"/>
        <w:gridCol w:w="1984"/>
        <w:gridCol w:w="851"/>
        <w:gridCol w:w="1134"/>
      </w:tblGrid>
      <w:tr w:rsidR="00342040" w:rsidRPr="00342040" w:rsidTr="0084753E">
        <w:trPr>
          <w:trHeight w:val="300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SEMINARI FACOLTA'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ECONOMIA  FILONE MICRO E MACRO ECONOMICO</w:t>
            </w:r>
          </w:p>
        </w:tc>
      </w:tr>
      <w:tr w:rsidR="00342040" w:rsidRPr="00342040" w:rsidTr="0084753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MANAGER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AULA</w:t>
            </w:r>
          </w:p>
        </w:tc>
      </w:tr>
      <w:tr w:rsidR="00E3209F" w:rsidRPr="00342040" w:rsidTr="0084753E">
        <w:trPr>
          <w:trHeight w:val="18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12 EC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Il ruolo delle piattaforme digitali nel nuovo ecosistema mediatico. Il futuro della comunicazione fra social media e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fake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news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="002274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ssa 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S. Pattuglia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dott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Daniele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Chieffi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, Head of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Agi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Factory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13 mar ore 15-17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84753E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16 EC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Economia della Felicità. Quanto contano le politiche socio‐economiche?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L. Becchetti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dott.</w:t>
            </w:r>
            <w:r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G. </w:t>
            </w:r>
            <w:proofErr w:type="spellStart"/>
            <w:r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>Gabrielli</w:t>
            </w:r>
            <w:proofErr w:type="spellEnd"/>
            <w:r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>Gabrielli</w:t>
            </w:r>
            <w:proofErr w:type="spellEnd"/>
            <w:r w:rsidRPr="00F1324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Associati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6 mar ore 15-17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9F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SALA</w:t>
            </w:r>
          </w:p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CONSIGLIO</w:t>
            </w:r>
          </w:p>
        </w:tc>
      </w:tr>
      <w:tr w:rsidR="00E3209F" w:rsidRPr="00342040" w:rsidTr="0084753E">
        <w:trPr>
          <w:trHeight w:val="18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17 EC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L’Economia del cambiamento climatico e la questione energetica nei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paesi delle diverse aree geopolitiche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A. D’Amato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Default="00E3209F" w:rsidP="00342040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dott. G</w:t>
            </w:r>
            <w:r w:rsidRPr="00E320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Castald</w:t>
            </w:r>
            <w:r w:rsidR="00AE2F72"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</w:p>
          <w:p w:rsidR="00E3209F" w:rsidRPr="00E3209F" w:rsidRDefault="00E3209F" w:rsidP="00E3209F">
            <w:pPr>
              <w:pStyle w:val="Testonormale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</w:pPr>
            <w:r w:rsidRPr="00E3209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 xml:space="preserve">Ministero dell'Ambiente e della Tutela del Territorio e del Mare - A.T. </w:t>
            </w:r>
            <w:proofErr w:type="spellStart"/>
            <w:r w:rsidRPr="00E3209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Sogesid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13 mar ore 17-19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84753E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18 EC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Banche centrali: cosa fanno e quali sono le implicazioni della loro azione per l'economia e la finanza?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G.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Cubadda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E3209F" w:rsidRDefault="00E3209F" w:rsidP="00342040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E3209F">
              <w:rPr>
                <w:rFonts w:ascii="Calibri" w:hAnsi="Calibri"/>
                <w:b/>
                <w:color w:val="000000"/>
                <w:sz w:val="22"/>
                <w:szCs w:val="22"/>
              </w:rPr>
              <w:t>Dirigente Banca d’Italia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26 marzo ore 17-19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84753E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19 EC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 valutazione delle “performance” delle imprese e delle amministrazioni italiane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G. Trovato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E3209F" w:rsidRDefault="00E3209F" w:rsidP="00860334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Dott. D. Fano</w:t>
            </w:r>
          </w:p>
          <w:p w:rsidR="00E3209F" w:rsidRDefault="00E3209F" w:rsidP="00860334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Randstad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Research</w:t>
            </w:r>
            <w:proofErr w:type="spellEnd"/>
          </w:p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2 aprile ore 17-19</w:t>
            </w:r>
          </w:p>
          <w:p w:rsidR="001B7A2A" w:rsidRPr="00342040" w:rsidRDefault="001B7A2A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</w:tbl>
    <w:p w:rsidR="00342040" w:rsidRDefault="00342040" w:rsidP="00834C06"/>
    <w:p w:rsidR="00342040" w:rsidRDefault="00342040" w:rsidP="00834C06"/>
    <w:p w:rsidR="00342040" w:rsidRDefault="00342040" w:rsidP="00834C06"/>
    <w:p w:rsidR="00342040" w:rsidRDefault="00342040" w:rsidP="00834C06"/>
    <w:p w:rsidR="00342040" w:rsidRDefault="00342040" w:rsidP="00834C06"/>
    <w:p w:rsidR="00342040" w:rsidRDefault="00342040" w:rsidP="00834C06"/>
    <w:p w:rsidR="00342040" w:rsidRDefault="00342040" w:rsidP="00834C06"/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97"/>
        <w:gridCol w:w="2700"/>
        <w:gridCol w:w="1531"/>
        <w:gridCol w:w="2307"/>
        <w:gridCol w:w="983"/>
        <w:gridCol w:w="722"/>
      </w:tblGrid>
      <w:tr w:rsidR="00342040" w:rsidRPr="00342040" w:rsidTr="00342040">
        <w:trPr>
          <w:trHeight w:val="300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SEMINARI FACOLTA'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ECONOMIA  FILONE FINANZA DIRITTO E COMUNICAZIONE</w:t>
            </w:r>
          </w:p>
        </w:tc>
      </w:tr>
      <w:tr w:rsidR="00342040" w:rsidRPr="00342040" w:rsidTr="00342040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MANAGER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40" w:rsidRPr="00342040" w:rsidRDefault="00342040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AULA</w:t>
            </w:r>
          </w:p>
        </w:tc>
      </w:tr>
      <w:tr w:rsidR="00E3209F" w:rsidRPr="00342040" w:rsidTr="00342040">
        <w:trPr>
          <w:trHeight w:val="15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13 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 pubblicità alle prese con la disciplina delle pratiche commerciali scorrette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2274FB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="002274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ssa 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F. Massa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dott.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Paolo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Occhiuzzi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Funzionario dell’Autorità Garante della Concorrenza e del Mercato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12 mar ore 15-17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342040">
        <w:trPr>
          <w:trHeight w:val="9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14 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 tutela dell'idea pubblicitaria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2274FB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="002274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ssa</w:t>
            </w:r>
            <w:r w:rsidR="002274FB"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F. Massa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avv. Raffaella Arista, Partner dello Studio Legale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Improda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27 mar ore 15-17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342040">
        <w:trPr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15 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 sviluppo economico della "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property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" immateriale: i diritti (e i numeri) dietro Star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Wars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 Harry Potter".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="002274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ssa 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F. Massa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avv. Christian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Collovà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Senior Partner dello studio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Legal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International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12 mar ore 15-17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342040">
        <w:trPr>
          <w:trHeight w:val="9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20 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 finanziamento dell’acquisto delle abitazioni in Italia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G.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Mattarocci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dott.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A.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Peppetti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Associazione Bancaria Italiana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26 marzo ore 15- 17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E3209F" w:rsidRPr="00342040" w:rsidTr="00342040">
        <w:trPr>
          <w:trHeight w:val="9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D15706" w:rsidRDefault="00E3209F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21 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Trasformazione digitale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cybesecurity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 protezione dei dati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ssa E.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Zuanelli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E3209F" w:rsidRDefault="00E3209F" w:rsidP="00860334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dott. Rocco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Mammoliti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Poste italiane</w:t>
            </w:r>
          </w:p>
          <w:p w:rsidR="00E3209F" w:rsidRDefault="00E3209F" w:rsidP="00E3209F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dott. Federico Santi </w:t>
            </w:r>
          </w:p>
          <w:p w:rsidR="00E3209F" w:rsidRPr="00E3209F" w:rsidRDefault="00E3209F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DXC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F" w:rsidRPr="00342040" w:rsidRDefault="00E3209F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27 mar ore 17-19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F" w:rsidRPr="00342040" w:rsidRDefault="00E3209F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216825" w:rsidRPr="00342040" w:rsidTr="00342040">
        <w:trPr>
          <w:trHeight w:val="9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25" w:rsidRPr="00D15706" w:rsidRDefault="00216825" w:rsidP="00A33B52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D15706">
              <w:rPr>
                <w:rFonts w:ascii="Calibri" w:hAnsi="Calibri"/>
                <w:bCs/>
                <w:color w:val="000000"/>
                <w:sz w:val="22"/>
                <w:szCs w:val="22"/>
              </w:rPr>
              <w:t>22 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25" w:rsidRPr="00342040" w:rsidRDefault="00216825" w:rsidP="00A33B52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Comunicazione digitale e nuove tecnologie: AI, Big data,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IoT</w:t>
            </w:r>
            <w:proofErr w:type="spellEnd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blockchain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25" w:rsidRPr="00342040" w:rsidRDefault="00216825" w:rsidP="00A33B52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prof.</w:t>
            </w:r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ssa E. </w:t>
            </w:r>
            <w:proofErr w:type="spellStart"/>
            <w:r w:rsidRPr="003420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Zuanelli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25" w:rsidRPr="00342040" w:rsidRDefault="00216825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16825" w:rsidRDefault="00216825" w:rsidP="00A33B52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ing. Benedetti   DXC</w:t>
            </w:r>
          </w:p>
          <w:p w:rsidR="00216825" w:rsidRDefault="00216825" w:rsidP="00A33B52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  <w:p w:rsidR="00216825" w:rsidRPr="00342040" w:rsidRDefault="00216825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825" w:rsidRPr="00342040" w:rsidRDefault="00216825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2 aprile ore 15-17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25" w:rsidRPr="00342040" w:rsidRDefault="00216825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216825" w:rsidRPr="00342040" w:rsidTr="002274FB">
        <w:trPr>
          <w:trHeight w:val="2013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25" w:rsidRPr="00D15706" w:rsidRDefault="00216825" w:rsidP="00342040">
            <w:pPr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23 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FB" w:rsidRPr="002274FB" w:rsidRDefault="002274FB" w:rsidP="002274FB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274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 “missione” delle Risorse Umane tra passato e presente. La trasformazione nel tempo di un ruolo strategico per il successo dell’impresa nell’era del lavoro fluido.  </w:t>
            </w:r>
          </w:p>
          <w:p w:rsidR="00216825" w:rsidRPr="00216825" w:rsidRDefault="00216825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25" w:rsidRPr="00216825" w:rsidRDefault="002274FB" w:rsidP="00BE1B1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</w:t>
            </w:r>
            <w:r w:rsidR="00216825"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rof.ssa Sabrina Cassar,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25" w:rsidRPr="00216825" w:rsidRDefault="00216825" w:rsidP="00216825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Dott. </w:t>
            </w:r>
            <w:proofErr w:type="spellStart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>ssa</w:t>
            </w:r>
            <w:proofErr w:type="spellEnd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Claudia </w:t>
            </w:r>
            <w:proofErr w:type="spellStart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>Pighin</w:t>
            </w:r>
            <w:proofErr w:type="spellEnd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>,  </w:t>
            </w:r>
            <w:proofErr w:type="spellStart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>Hr</w:t>
            </w:r>
            <w:proofErr w:type="spellEnd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>Director</w:t>
            </w:r>
            <w:proofErr w:type="spellEnd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>Consulcesi</w:t>
            </w:r>
            <w:proofErr w:type="spellEnd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Group</w:t>
            </w:r>
          </w:p>
          <w:p w:rsidR="00216825" w:rsidRPr="00216825" w:rsidRDefault="00216825" w:rsidP="00216825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FB" w:rsidRDefault="002274FB" w:rsidP="002274FB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21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febb</w:t>
            </w:r>
            <w:proofErr w:type="spellEnd"/>
          </w:p>
          <w:p w:rsidR="002274FB" w:rsidRPr="00342040" w:rsidRDefault="002274FB" w:rsidP="002274FB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ore 17-19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25" w:rsidRPr="002274FB" w:rsidRDefault="002274FB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2274FB"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  <w:tr w:rsidR="00216825" w:rsidRPr="00342040" w:rsidTr="00342040">
        <w:trPr>
          <w:trHeight w:val="9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25" w:rsidRPr="00BE1B10" w:rsidRDefault="00216825" w:rsidP="00342040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E1B10">
              <w:rPr>
                <w:rFonts w:ascii="Calibri" w:hAnsi="Calibri"/>
                <w:bCs/>
                <w:color w:val="000000"/>
                <w:sz w:val="22"/>
                <w:szCs w:val="22"/>
              </w:rPr>
              <w:t>24 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FB" w:rsidRPr="002274FB" w:rsidRDefault="002274FB" w:rsidP="002274FB">
            <w:pPr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Il</w:t>
            </w:r>
            <w:r w:rsidRPr="002274F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“ruolo” dei soggetti privati nelle politiche attive del lavoro. Il caso </w:t>
            </w:r>
            <w:proofErr w:type="spellStart"/>
            <w:r w:rsidRPr="002274FB">
              <w:rPr>
                <w:rFonts w:ascii="Calibri" w:hAnsi="Calibri"/>
                <w:b/>
                <w:color w:val="000000"/>
                <w:sz w:val="22"/>
                <w:szCs w:val="22"/>
              </w:rPr>
              <w:t>Infor</w:t>
            </w:r>
            <w:proofErr w:type="spellEnd"/>
            <w:r w:rsidRPr="002274F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Group SpA come gestore delle politiche di </w:t>
            </w:r>
            <w:proofErr w:type="spellStart"/>
            <w:r w:rsidRPr="002274FB">
              <w:rPr>
                <w:rFonts w:ascii="Calibri" w:hAnsi="Calibri"/>
                <w:b/>
                <w:color w:val="000000"/>
                <w:sz w:val="22"/>
                <w:szCs w:val="22"/>
              </w:rPr>
              <w:t>recrutement</w:t>
            </w:r>
            <w:proofErr w:type="spellEnd"/>
            <w:r w:rsidRPr="002274F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e di formazione per conto proprio e di terzi . </w:t>
            </w:r>
          </w:p>
          <w:p w:rsidR="00216825" w:rsidRPr="00216825" w:rsidRDefault="00216825" w:rsidP="0034204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25" w:rsidRPr="00342040" w:rsidRDefault="002274FB" w:rsidP="00BE1B10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</w:t>
            </w:r>
            <w:r w:rsidR="00216825"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rof.ssa Sabrina Cassar,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25" w:rsidRPr="00216825" w:rsidRDefault="00216825" w:rsidP="00216825">
            <w:pPr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dott.  Carlo Messina, </w:t>
            </w:r>
            <w:proofErr w:type="spellStart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>General</w:t>
            </w:r>
            <w:proofErr w:type="spellEnd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Manager Info Group SpA e dott. Fabio Consiglio, </w:t>
            </w:r>
            <w:proofErr w:type="spellStart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>Support</w:t>
            </w:r>
            <w:proofErr w:type="spellEnd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6825">
              <w:rPr>
                <w:rFonts w:ascii="Calibri" w:hAnsi="Calibri"/>
                <w:b/>
                <w:color w:val="000000"/>
                <w:sz w:val="22"/>
                <w:szCs w:val="22"/>
              </w:rPr>
              <w:t>Sales</w:t>
            </w:r>
            <w:proofErr w:type="spellEnd"/>
          </w:p>
          <w:p w:rsidR="00216825" w:rsidRPr="00342040" w:rsidRDefault="00216825" w:rsidP="00342040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FB" w:rsidRDefault="002274FB" w:rsidP="002274FB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21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febb</w:t>
            </w:r>
            <w:proofErr w:type="spellEnd"/>
          </w:p>
          <w:p w:rsidR="00216825" w:rsidRPr="00342040" w:rsidRDefault="002274FB" w:rsidP="002274FB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ore 15-17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25" w:rsidRPr="00342040" w:rsidRDefault="00216825" w:rsidP="00A33B5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3420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274FB">
              <w:rPr>
                <w:rFonts w:ascii="Calibri" w:hAnsi="Calibri"/>
                <w:color w:val="000000"/>
                <w:sz w:val="22"/>
                <w:szCs w:val="22"/>
              </w:rPr>
              <w:t>TL</w:t>
            </w:r>
          </w:p>
        </w:tc>
      </w:tr>
    </w:tbl>
    <w:p w:rsidR="00342040" w:rsidRPr="00834C06" w:rsidRDefault="00342040" w:rsidP="00834C06"/>
    <w:sectPr w:rsidR="00342040" w:rsidRPr="00834C06" w:rsidSect="0078783B">
      <w:headerReference w:type="default" r:id="rId10"/>
      <w:footerReference w:type="default" r:id="rId11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1D" w:rsidRDefault="0028001D" w:rsidP="0015491C">
      <w:r>
        <w:separator/>
      </w:r>
    </w:p>
  </w:endnote>
  <w:endnote w:type="continuationSeparator" w:id="0">
    <w:p w:rsidR="0028001D" w:rsidRDefault="0028001D" w:rsidP="0015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986"/>
      <w:docPartObj>
        <w:docPartGallery w:val="Page Numbers (Bottom of Page)"/>
        <w:docPartUnique/>
      </w:docPartObj>
    </w:sdtPr>
    <w:sdtContent>
      <w:p w:rsidR="00342040" w:rsidRDefault="00300BD1">
        <w:pPr>
          <w:pStyle w:val="Pidipagina"/>
          <w:jc w:val="right"/>
        </w:pPr>
        <w:fldSimple w:instr=" PAGE   \* MERGEFORMAT ">
          <w:r w:rsidR="00BE1B10">
            <w:rPr>
              <w:noProof/>
            </w:rPr>
            <w:t>1</w:t>
          </w:r>
        </w:fldSimple>
      </w:p>
    </w:sdtContent>
  </w:sdt>
  <w:p w:rsidR="0015491C" w:rsidRPr="00277A37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1D" w:rsidRDefault="0028001D" w:rsidP="0015491C">
      <w:r>
        <w:separator/>
      </w:r>
    </w:p>
  </w:footnote>
  <w:footnote w:type="continuationSeparator" w:id="0">
    <w:p w:rsidR="0028001D" w:rsidRDefault="0028001D" w:rsidP="00154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6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596"/>
      <w:gridCol w:w="10596"/>
      <w:gridCol w:w="10596"/>
    </w:tblGrid>
    <w:tr w:rsidR="00423C36" w:rsidTr="00B31899">
      <w:trPr>
        <w:trHeight w:val="1196"/>
        <w:jc w:val="center"/>
      </w:trPr>
      <w:tc>
        <w:tcPr>
          <w:tcW w:w="4815" w:type="dxa"/>
        </w:tcPr>
        <w:tbl>
          <w:tblPr>
            <w:tblStyle w:val="Grigliatabella"/>
            <w:tblW w:w="1119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5154"/>
            <w:gridCol w:w="267"/>
            <w:gridCol w:w="5778"/>
          </w:tblGrid>
          <w:tr w:rsidR="00423C36" w:rsidRPr="000D0D7D" w:rsidTr="004E7E28">
            <w:trPr>
              <w:trHeight w:val="1106"/>
              <w:jc w:val="center"/>
            </w:trPr>
            <w:tc>
              <w:tcPr>
                <w:tcW w:w="5154" w:type="dxa"/>
                <w:vAlign w:val="center"/>
              </w:tcPr>
              <w:p w:rsidR="00423C36" w:rsidRPr="000D0D7D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  <w:jc w:val="center"/>
                </w:pPr>
                <w:r w:rsidRPr="000D0D7D">
                  <w:rPr>
                    <w:rFonts w:ascii="Circe" w:hAnsi="Circe"/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2876550" cy="665564"/>
                      <wp:effectExtent l="0" t="0" r="0" b="1270"/>
                      <wp:docPr id="39" name="Immagin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Tor-Vergata_Logo_Italiano_Verde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711" cy="6748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7" w:type="dxa"/>
              </w:tcPr>
              <w:p w:rsidR="00423C36" w:rsidRPr="000D0D7D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</w:pPr>
                <w:r w:rsidRPr="000D0D7D">
                  <w:rPr>
                    <w:noProof/>
                    <w:lang w:eastAsia="it-IT"/>
                  </w:rPr>
                  <w:drawing>
                    <wp:inline distT="0" distB="0" distL="0" distR="0">
                      <wp:extent cx="9525" cy="666750"/>
                      <wp:effectExtent l="0" t="0" r="9525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sep-nero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78" w:type="dxa"/>
                <w:vAlign w:val="center"/>
              </w:tcPr>
              <w:p w:rsidR="00423C36" w:rsidRPr="000D0D7D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  <w:rPr>
                    <w:rFonts w:ascii="Circe" w:hAnsi="Circe"/>
                    <w:sz w:val="20"/>
                    <w:szCs w:val="20"/>
                  </w:rPr>
                </w:pPr>
                <w:r w:rsidRPr="000D0D7D">
                  <w:rPr>
                    <w:rFonts w:ascii="Circe" w:hAnsi="Circe"/>
                    <w:b/>
                    <w:sz w:val="20"/>
                    <w:szCs w:val="20"/>
                  </w:rPr>
                  <w:t xml:space="preserve">Facoltà di </w:t>
                </w:r>
                <w:r w:rsidRPr="000D0D7D">
                  <w:rPr>
                    <w:rFonts w:ascii="Circe" w:hAnsi="Circe"/>
                    <w:sz w:val="20"/>
                    <w:szCs w:val="20"/>
                  </w:rPr>
                  <w:br/>
                </w:r>
                <w:r w:rsidRPr="000D0D7D">
                  <w:rPr>
                    <w:rFonts w:ascii="Circe" w:hAnsi="Circe"/>
                    <w:b/>
                    <w:sz w:val="20"/>
                    <w:szCs w:val="20"/>
                  </w:rPr>
                  <w:t xml:space="preserve">Dipartimento </w:t>
                </w:r>
                <w:r w:rsidRPr="000D0D7D">
                  <w:rPr>
                    <w:rFonts w:ascii="Circe" w:hAnsi="Circe"/>
                    <w:sz w:val="20"/>
                    <w:szCs w:val="20"/>
                  </w:rPr>
                  <w:br/>
                </w:r>
              </w:p>
            </w:tc>
          </w:tr>
        </w:tbl>
        <w:p w:rsidR="00423C36" w:rsidRDefault="00423C36" w:rsidP="00423C36"/>
      </w:tc>
      <w:tc>
        <w:tcPr>
          <w:tcW w:w="249" w:type="dxa"/>
        </w:tcPr>
        <w:tbl>
          <w:tblPr>
            <w:tblStyle w:val="Grigliatabella"/>
            <w:tblW w:w="1119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5154"/>
            <w:gridCol w:w="267"/>
            <w:gridCol w:w="5778"/>
          </w:tblGrid>
          <w:tr w:rsidR="00423C36" w:rsidRPr="000D0D7D" w:rsidTr="004E7E28">
            <w:trPr>
              <w:trHeight w:val="1106"/>
              <w:jc w:val="center"/>
            </w:trPr>
            <w:tc>
              <w:tcPr>
                <w:tcW w:w="5154" w:type="dxa"/>
                <w:vAlign w:val="center"/>
              </w:tcPr>
              <w:p w:rsidR="00423C36" w:rsidRPr="000D0D7D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  <w:jc w:val="center"/>
                </w:pPr>
                <w:r w:rsidRPr="000D0D7D">
                  <w:rPr>
                    <w:rFonts w:ascii="Circe" w:hAnsi="Circe"/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2876550" cy="665564"/>
                      <wp:effectExtent l="0" t="0" r="0" b="127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Tor-Vergata_Logo_Italiano_Verde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711" cy="6748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7" w:type="dxa"/>
              </w:tcPr>
              <w:p w:rsidR="00423C36" w:rsidRPr="000D0D7D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</w:pPr>
                <w:r w:rsidRPr="000D0D7D">
                  <w:rPr>
                    <w:noProof/>
                    <w:lang w:eastAsia="it-IT"/>
                  </w:rPr>
                  <w:drawing>
                    <wp:inline distT="0" distB="0" distL="0" distR="0">
                      <wp:extent cx="9525" cy="666750"/>
                      <wp:effectExtent l="0" t="0" r="9525" b="0"/>
                      <wp:docPr id="40" name="Immagin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sep-nero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78" w:type="dxa"/>
                <w:vAlign w:val="center"/>
              </w:tcPr>
              <w:p w:rsidR="00423C36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  <w:rPr>
                    <w:rFonts w:ascii="Circe" w:hAnsi="Circe"/>
                    <w:b/>
                    <w:sz w:val="20"/>
                    <w:szCs w:val="20"/>
                  </w:rPr>
                </w:pPr>
              </w:p>
              <w:p w:rsidR="00423C36" w:rsidRPr="000D0D7D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  <w:rPr>
                    <w:rFonts w:ascii="Circe" w:hAnsi="Circe"/>
                    <w:sz w:val="20"/>
                    <w:szCs w:val="20"/>
                  </w:rPr>
                </w:pPr>
                <w:r w:rsidRPr="000D0D7D">
                  <w:rPr>
                    <w:rFonts w:ascii="Circe" w:hAnsi="Circe"/>
                    <w:b/>
                    <w:sz w:val="20"/>
                    <w:szCs w:val="20"/>
                  </w:rPr>
                  <w:t xml:space="preserve">Facoltà di </w:t>
                </w:r>
                <w:r>
                  <w:rPr>
                    <w:rFonts w:ascii="Circe" w:hAnsi="Circe"/>
                    <w:b/>
                    <w:sz w:val="20"/>
                    <w:szCs w:val="20"/>
                  </w:rPr>
                  <w:t>Economia</w:t>
                </w:r>
                <w:r w:rsidRPr="000D0D7D">
                  <w:rPr>
                    <w:rFonts w:ascii="Circe" w:hAnsi="Circe"/>
                    <w:sz w:val="20"/>
                    <w:szCs w:val="20"/>
                  </w:rPr>
                  <w:br/>
                </w:r>
                <w:r w:rsidRPr="000D0D7D">
                  <w:rPr>
                    <w:rFonts w:ascii="Circe" w:hAnsi="Circe"/>
                    <w:sz w:val="20"/>
                    <w:szCs w:val="20"/>
                  </w:rPr>
                  <w:br/>
                </w:r>
              </w:p>
            </w:tc>
          </w:tr>
        </w:tbl>
        <w:p w:rsidR="00423C36" w:rsidRDefault="00423C36" w:rsidP="00423C36"/>
      </w:tc>
      <w:tc>
        <w:tcPr>
          <w:tcW w:w="5398" w:type="dxa"/>
        </w:tcPr>
        <w:tbl>
          <w:tblPr>
            <w:tblStyle w:val="Grigliatabella"/>
            <w:tblW w:w="1119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5154"/>
            <w:gridCol w:w="267"/>
            <w:gridCol w:w="5778"/>
          </w:tblGrid>
          <w:tr w:rsidR="00423C36" w:rsidRPr="000D0D7D" w:rsidTr="004E7E28">
            <w:trPr>
              <w:trHeight w:val="1106"/>
              <w:jc w:val="center"/>
            </w:trPr>
            <w:tc>
              <w:tcPr>
                <w:tcW w:w="5154" w:type="dxa"/>
                <w:vAlign w:val="center"/>
              </w:tcPr>
              <w:p w:rsidR="00423C36" w:rsidRPr="000D0D7D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  <w:jc w:val="center"/>
                </w:pPr>
              </w:p>
            </w:tc>
            <w:tc>
              <w:tcPr>
                <w:tcW w:w="267" w:type="dxa"/>
              </w:tcPr>
              <w:p w:rsidR="00423C36" w:rsidRPr="000D0D7D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</w:pPr>
                <w:r w:rsidRPr="000D0D7D">
                  <w:rPr>
                    <w:noProof/>
                    <w:lang w:eastAsia="it-IT"/>
                  </w:rPr>
                  <w:drawing>
                    <wp:inline distT="0" distB="0" distL="0" distR="0">
                      <wp:extent cx="9525" cy="666750"/>
                      <wp:effectExtent l="0" t="0" r="9525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sep-nero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78" w:type="dxa"/>
                <w:vAlign w:val="center"/>
              </w:tcPr>
              <w:p w:rsidR="00423C36" w:rsidRPr="000D0D7D" w:rsidRDefault="00423C36" w:rsidP="00423C36">
                <w:pPr>
                  <w:pStyle w:val="Intestazione"/>
                  <w:tabs>
                    <w:tab w:val="clear" w:pos="4819"/>
                    <w:tab w:val="clear" w:pos="9638"/>
                    <w:tab w:val="left" w:pos="4335"/>
                  </w:tabs>
                  <w:rPr>
                    <w:rFonts w:ascii="Circe" w:hAnsi="Circe"/>
                    <w:sz w:val="20"/>
                    <w:szCs w:val="20"/>
                  </w:rPr>
                </w:pPr>
                <w:r w:rsidRPr="000D0D7D">
                  <w:rPr>
                    <w:rFonts w:ascii="Circe" w:hAnsi="Circe"/>
                    <w:b/>
                    <w:sz w:val="20"/>
                    <w:szCs w:val="20"/>
                  </w:rPr>
                  <w:t xml:space="preserve">Facoltà di </w:t>
                </w:r>
                <w:r w:rsidRPr="000D0D7D">
                  <w:rPr>
                    <w:rFonts w:ascii="Circe" w:hAnsi="Circe"/>
                    <w:sz w:val="20"/>
                    <w:szCs w:val="20"/>
                  </w:rPr>
                  <w:br/>
                </w:r>
                <w:r w:rsidRPr="000D0D7D">
                  <w:rPr>
                    <w:rFonts w:ascii="Circe" w:hAnsi="Circe"/>
                    <w:b/>
                    <w:sz w:val="20"/>
                    <w:szCs w:val="20"/>
                  </w:rPr>
                  <w:t xml:space="preserve">Dipartimento </w:t>
                </w:r>
                <w:r w:rsidRPr="000D0D7D">
                  <w:rPr>
                    <w:rFonts w:ascii="Circe" w:hAnsi="Circe"/>
                    <w:sz w:val="20"/>
                    <w:szCs w:val="20"/>
                  </w:rPr>
                  <w:br/>
                </w:r>
              </w:p>
            </w:tc>
          </w:tr>
        </w:tbl>
        <w:p w:rsidR="00423C36" w:rsidRDefault="00423C36" w:rsidP="00423C36"/>
      </w:tc>
    </w:tr>
  </w:tbl>
  <w:p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70D"/>
    <w:multiLevelType w:val="hybridMultilevel"/>
    <w:tmpl w:val="80F0F1E0"/>
    <w:lvl w:ilvl="0" w:tplc="9496CEE4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B5E2A"/>
    <w:multiLevelType w:val="hybridMultilevel"/>
    <w:tmpl w:val="94D2AE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6523"/>
    <w:multiLevelType w:val="hybridMultilevel"/>
    <w:tmpl w:val="AC14125A"/>
    <w:lvl w:ilvl="0" w:tplc="87BA4F9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FC0533"/>
    <w:multiLevelType w:val="hybridMultilevel"/>
    <w:tmpl w:val="2F10E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226CE"/>
    <w:multiLevelType w:val="hybridMultilevel"/>
    <w:tmpl w:val="98822170"/>
    <w:lvl w:ilvl="0" w:tplc="B05E9EE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5491C"/>
    <w:rsid w:val="000115E5"/>
    <w:rsid w:val="000302C3"/>
    <w:rsid w:val="0005235E"/>
    <w:rsid w:val="000745A9"/>
    <w:rsid w:val="00093474"/>
    <w:rsid w:val="000B1110"/>
    <w:rsid w:val="000C2A42"/>
    <w:rsid w:val="000E3632"/>
    <w:rsid w:val="000F004E"/>
    <w:rsid w:val="00113A77"/>
    <w:rsid w:val="001201BE"/>
    <w:rsid w:val="001254C8"/>
    <w:rsid w:val="00150CCF"/>
    <w:rsid w:val="0015491C"/>
    <w:rsid w:val="001A2B2C"/>
    <w:rsid w:val="001B0258"/>
    <w:rsid w:val="001B7A2A"/>
    <w:rsid w:val="001C00AE"/>
    <w:rsid w:val="001C39D2"/>
    <w:rsid w:val="001E0426"/>
    <w:rsid w:val="001F574A"/>
    <w:rsid w:val="00206586"/>
    <w:rsid w:val="00216825"/>
    <w:rsid w:val="002274FB"/>
    <w:rsid w:val="00244238"/>
    <w:rsid w:val="00277A37"/>
    <w:rsid w:val="0028001D"/>
    <w:rsid w:val="002915D9"/>
    <w:rsid w:val="00291B62"/>
    <w:rsid w:val="0029293A"/>
    <w:rsid w:val="00297EFC"/>
    <w:rsid w:val="002A1A4D"/>
    <w:rsid w:val="00300BD1"/>
    <w:rsid w:val="00311E91"/>
    <w:rsid w:val="003217D4"/>
    <w:rsid w:val="00340149"/>
    <w:rsid w:val="00342040"/>
    <w:rsid w:val="003458D5"/>
    <w:rsid w:val="00354141"/>
    <w:rsid w:val="00391F0E"/>
    <w:rsid w:val="003C1121"/>
    <w:rsid w:val="003F5F3E"/>
    <w:rsid w:val="00423C36"/>
    <w:rsid w:val="0043015D"/>
    <w:rsid w:val="00446151"/>
    <w:rsid w:val="0047109C"/>
    <w:rsid w:val="004767F4"/>
    <w:rsid w:val="004C62A7"/>
    <w:rsid w:val="004F11B3"/>
    <w:rsid w:val="004F46A2"/>
    <w:rsid w:val="005552BB"/>
    <w:rsid w:val="0055796B"/>
    <w:rsid w:val="005A4AEF"/>
    <w:rsid w:val="005C50D9"/>
    <w:rsid w:val="00634812"/>
    <w:rsid w:val="0063556E"/>
    <w:rsid w:val="00651C28"/>
    <w:rsid w:val="00656056"/>
    <w:rsid w:val="006648E6"/>
    <w:rsid w:val="00665C04"/>
    <w:rsid w:val="0068395A"/>
    <w:rsid w:val="00692779"/>
    <w:rsid w:val="006D2152"/>
    <w:rsid w:val="006D62B3"/>
    <w:rsid w:val="0071558A"/>
    <w:rsid w:val="00724242"/>
    <w:rsid w:val="0072540B"/>
    <w:rsid w:val="00735A52"/>
    <w:rsid w:val="00760C25"/>
    <w:rsid w:val="00762C8D"/>
    <w:rsid w:val="0078783B"/>
    <w:rsid w:val="00787918"/>
    <w:rsid w:val="007A6ECE"/>
    <w:rsid w:val="007B325F"/>
    <w:rsid w:val="007C0B7A"/>
    <w:rsid w:val="00830BE3"/>
    <w:rsid w:val="00834C06"/>
    <w:rsid w:val="0084530D"/>
    <w:rsid w:val="0084753E"/>
    <w:rsid w:val="00860334"/>
    <w:rsid w:val="00866ABD"/>
    <w:rsid w:val="008D4C48"/>
    <w:rsid w:val="008F07CE"/>
    <w:rsid w:val="008F6EA1"/>
    <w:rsid w:val="0090009B"/>
    <w:rsid w:val="00936A0F"/>
    <w:rsid w:val="00942199"/>
    <w:rsid w:val="00953462"/>
    <w:rsid w:val="009734E2"/>
    <w:rsid w:val="009B2F3F"/>
    <w:rsid w:val="009B36E7"/>
    <w:rsid w:val="009D0CBE"/>
    <w:rsid w:val="009D6BD7"/>
    <w:rsid w:val="009F0074"/>
    <w:rsid w:val="00A14F7A"/>
    <w:rsid w:val="00A35345"/>
    <w:rsid w:val="00AA04F7"/>
    <w:rsid w:val="00AA4707"/>
    <w:rsid w:val="00AE2F72"/>
    <w:rsid w:val="00B06BAF"/>
    <w:rsid w:val="00B11436"/>
    <w:rsid w:val="00B15114"/>
    <w:rsid w:val="00B34990"/>
    <w:rsid w:val="00B46831"/>
    <w:rsid w:val="00B52D01"/>
    <w:rsid w:val="00B616B0"/>
    <w:rsid w:val="00BA0999"/>
    <w:rsid w:val="00BA138B"/>
    <w:rsid w:val="00BA28F7"/>
    <w:rsid w:val="00BD04B2"/>
    <w:rsid w:val="00BD7FF0"/>
    <w:rsid w:val="00BE1B10"/>
    <w:rsid w:val="00BF3FC0"/>
    <w:rsid w:val="00C05E99"/>
    <w:rsid w:val="00C424D8"/>
    <w:rsid w:val="00C652A5"/>
    <w:rsid w:val="00C71145"/>
    <w:rsid w:val="00C81D16"/>
    <w:rsid w:val="00C83B97"/>
    <w:rsid w:val="00C93E72"/>
    <w:rsid w:val="00CD424B"/>
    <w:rsid w:val="00CE764F"/>
    <w:rsid w:val="00CF60FF"/>
    <w:rsid w:val="00D112D6"/>
    <w:rsid w:val="00D15706"/>
    <w:rsid w:val="00D27A53"/>
    <w:rsid w:val="00D31ED5"/>
    <w:rsid w:val="00D336E2"/>
    <w:rsid w:val="00D73A1D"/>
    <w:rsid w:val="00D95388"/>
    <w:rsid w:val="00DA2163"/>
    <w:rsid w:val="00DE2E06"/>
    <w:rsid w:val="00E24788"/>
    <w:rsid w:val="00E3209F"/>
    <w:rsid w:val="00E3395B"/>
    <w:rsid w:val="00E44582"/>
    <w:rsid w:val="00E5317E"/>
    <w:rsid w:val="00E542C0"/>
    <w:rsid w:val="00E57CAA"/>
    <w:rsid w:val="00E6772E"/>
    <w:rsid w:val="00E967BC"/>
    <w:rsid w:val="00EA3BF8"/>
    <w:rsid w:val="00EC3545"/>
    <w:rsid w:val="00EC37AA"/>
    <w:rsid w:val="00ED510F"/>
    <w:rsid w:val="00F1324F"/>
    <w:rsid w:val="00F16398"/>
    <w:rsid w:val="00F227BF"/>
    <w:rsid w:val="00F31F31"/>
    <w:rsid w:val="00FA10BA"/>
    <w:rsid w:val="00FB056E"/>
    <w:rsid w:val="00FB3D6A"/>
    <w:rsid w:val="00FE44B3"/>
    <w:rsid w:val="00FF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52D01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customStyle="1" w:styleId="CM7">
    <w:name w:val="CM7"/>
    <w:basedOn w:val="Normale"/>
    <w:next w:val="Normale"/>
    <w:uiPriority w:val="99"/>
    <w:rsid w:val="00277A37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CM3">
    <w:name w:val="CM3"/>
    <w:basedOn w:val="Normale"/>
    <w:next w:val="Normale"/>
    <w:uiPriority w:val="99"/>
    <w:rsid w:val="00277A37"/>
    <w:pPr>
      <w:widowControl w:val="0"/>
      <w:autoSpaceDE w:val="0"/>
      <w:autoSpaceDN w:val="0"/>
      <w:adjustRightInd w:val="0"/>
      <w:spacing w:line="276" w:lineRule="atLeast"/>
      <w:jc w:val="left"/>
    </w:pPr>
    <w:rPr>
      <w:rFonts w:ascii="Verdana" w:hAnsi="Verdana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2D0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rsid w:val="00FA10BA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4767F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73A1D"/>
  </w:style>
  <w:style w:type="paragraph" w:styleId="Testonormale">
    <w:name w:val="Plain Text"/>
    <w:basedOn w:val="Normale"/>
    <w:link w:val="TestonormaleCarattere"/>
    <w:uiPriority w:val="99"/>
    <w:unhideWhenUsed/>
    <w:rsid w:val="00E3209F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3209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uglia@economia.uniroma2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gnedoli@economia.uniroma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1C96-57DB-4770-A547-852D5C12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ricci</dc:creator>
  <cp:lastModifiedBy>Utente</cp:lastModifiedBy>
  <cp:revision>11</cp:revision>
  <cp:lastPrinted>2019-12-05T08:16:00Z</cp:lastPrinted>
  <dcterms:created xsi:type="dcterms:W3CDTF">2019-11-25T13:27:00Z</dcterms:created>
  <dcterms:modified xsi:type="dcterms:W3CDTF">2019-12-09T10:15:00Z</dcterms:modified>
</cp:coreProperties>
</file>